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5B" w:rsidRDefault="00E85A5B">
      <w:pPr>
        <w:rPr>
          <w:sz w:val="12"/>
        </w:rPr>
      </w:pPr>
    </w:p>
    <w:p w:rsidR="00E85A5B" w:rsidRDefault="00EE3EF2">
      <w:pPr>
        <w:pStyle w:val="Corpotesto"/>
        <w:spacing w:before="92"/>
        <w:ind w:left="196" w:right="198"/>
        <w:jc w:val="center"/>
      </w:pPr>
      <w:r>
        <w:t>FONDO SICILIA GESTIONE SEPARATA</w:t>
      </w:r>
    </w:p>
    <w:p w:rsidR="00E85A5B" w:rsidRDefault="00942862">
      <w:pPr>
        <w:pStyle w:val="Corpotesto"/>
        <w:spacing w:before="37" w:line="276" w:lineRule="auto"/>
        <w:ind w:left="197" w:right="198"/>
        <w:jc w:val="center"/>
      </w:pPr>
      <w:bookmarkStart w:id="0" w:name="_GoBack"/>
      <w:bookmarkEnd w:id="0"/>
      <w:r>
        <w:t>Ai sensi dell’a</w:t>
      </w:r>
      <w:r w:rsidR="00EE3EF2">
        <w:t>rt. 2 del</w:t>
      </w:r>
      <w:r>
        <w:t>la Legge Regionale n. 1 del 22 f</w:t>
      </w:r>
      <w:r w:rsidR="00EE3EF2">
        <w:t xml:space="preserve">ebbraio 2019 e </w:t>
      </w:r>
      <w:proofErr w:type="spellStart"/>
      <w:r w:rsidR="00EE3EF2">
        <w:t>s.m.i.</w:t>
      </w:r>
      <w:proofErr w:type="spellEnd"/>
      <w:r w:rsidR="00EE3EF2">
        <w:t xml:space="preserve"> e del Decreto dell’Assesso</w:t>
      </w:r>
      <w:r>
        <w:t>re per l’Economia n. 17 del 17 g</w:t>
      </w:r>
      <w:r w:rsidR="00EE3EF2">
        <w:t>iugno 2019</w:t>
      </w:r>
    </w:p>
    <w:p w:rsidR="00E85A5B" w:rsidRDefault="00EE3EF2">
      <w:pPr>
        <w:pStyle w:val="Corpotesto"/>
        <w:spacing w:before="162"/>
        <w:ind w:left="197" w:right="197"/>
        <w:jc w:val="center"/>
      </w:pPr>
      <w:r>
        <w:rPr>
          <w:u w:val="thick"/>
        </w:rPr>
        <w:t>Credito di esercizio agevolato</w:t>
      </w:r>
    </w:p>
    <w:p w:rsidR="00E85A5B" w:rsidRDefault="00E85A5B">
      <w:pPr>
        <w:spacing w:before="3" w:after="1"/>
        <w:rPr>
          <w:b/>
          <w:sz w:val="25"/>
        </w:rPr>
      </w:pPr>
    </w:p>
    <w:tbl>
      <w:tblPr>
        <w:tblStyle w:val="TableNormal"/>
        <w:tblW w:w="9806" w:type="dxa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520"/>
      </w:tblGrid>
      <w:tr w:rsidR="00E85A5B" w:rsidTr="0056464D">
        <w:trPr>
          <w:trHeight w:val="310"/>
        </w:trPr>
        <w:tc>
          <w:tcPr>
            <w:tcW w:w="3286" w:type="dxa"/>
          </w:tcPr>
          <w:p w:rsidR="00E85A5B" w:rsidRDefault="00EE3EF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Tipologia Fondi</w:t>
            </w:r>
          </w:p>
        </w:tc>
        <w:tc>
          <w:tcPr>
            <w:tcW w:w="6520" w:type="dxa"/>
          </w:tcPr>
          <w:p w:rsidR="00E85A5B" w:rsidRDefault="00EE3EF2" w:rsidP="00DB5AFB">
            <w:pPr>
              <w:pStyle w:val="TableParagraph"/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Fondo Regionale rotativo.</w:t>
            </w:r>
          </w:p>
        </w:tc>
      </w:tr>
      <w:tr w:rsidR="00E85A5B" w:rsidTr="0056464D">
        <w:trPr>
          <w:trHeight w:val="310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Linea di intervento</w:t>
            </w:r>
          </w:p>
        </w:tc>
        <w:tc>
          <w:tcPr>
            <w:tcW w:w="6520" w:type="dxa"/>
          </w:tcPr>
          <w:p w:rsidR="00E85A5B" w:rsidRDefault="00EE3EF2" w:rsidP="00DB5AFB">
            <w:pPr>
              <w:pStyle w:val="TableParagraph"/>
              <w:spacing w:before="14"/>
              <w:jc w:val="both"/>
              <w:rPr>
                <w:sz w:val="20"/>
              </w:rPr>
            </w:pPr>
            <w:r>
              <w:rPr>
                <w:sz w:val="20"/>
              </w:rPr>
              <w:t>Credito di esercizio.</w:t>
            </w:r>
          </w:p>
        </w:tc>
      </w:tr>
      <w:tr w:rsidR="00E85A5B" w:rsidTr="0056464D">
        <w:trPr>
          <w:trHeight w:val="731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</w:tc>
        <w:tc>
          <w:tcPr>
            <w:tcW w:w="6520" w:type="dxa"/>
          </w:tcPr>
          <w:p w:rsidR="00E85A5B" w:rsidRDefault="00EE3EF2">
            <w:pPr>
              <w:pStyle w:val="TableParagraph"/>
              <w:spacing w:before="14" w:line="276" w:lineRule="auto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Imprese operanti in Sicilia, anche con sede all’estero (UE), con esclusione delle società cooperative e imprese artigiane, che abbiano approvato gli ultimi due bilanci di esercizio, limitatamente al fabbisogno generato dall’attività svolta in Sicilia.</w:t>
            </w:r>
          </w:p>
        </w:tc>
      </w:tr>
      <w:tr w:rsidR="00E85A5B" w:rsidTr="0056464D">
        <w:trPr>
          <w:trHeight w:val="928"/>
        </w:trPr>
        <w:tc>
          <w:tcPr>
            <w:tcW w:w="3286" w:type="dxa"/>
          </w:tcPr>
          <w:p w:rsidR="00E85A5B" w:rsidRDefault="00EE3EF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Settori ammissibili</w:t>
            </w:r>
          </w:p>
        </w:tc>
        <w:tc>
          <w:tcPr>
            <w:tcW w:w="6520" w:type="dxa"/>
          </w:tcPr>
          <w:p w:rsidR="00E85A5B" w:rsidRDefault="00EE3EF2" w:rsidP="00DB5AFB">
            <w:pPr>
              <w:pStyle w:val="TableParagraph"/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Industrie e tutti gli altri settori economici diversi da quelli di cui alle lettere b)</w:t>
            </w:r>
            <w:r w:rsidR="00DB5AF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c) e d) dell’art. 2 del D.A. n. 17/2019 (Cooperazione, Artigianato e garanzia nel rispetto del regime agevolativo di aiuti </w:t>
            </w:r>
            <w:r w:rsidRPr="00942862">
              <w:rPr>
                <w:i/>
                <w:sz w:val="20"/>
              </w:rPr>
              <w:t xml:space="preserve">de </w:t>
            </w:r>
            <w:proofErr w:type="spellStart"/>
            <w:r w:rsidRPr="00942862">
              <w:rPr>
                <w:i/>
                <w:sz w:val="20"/>
              </w:rPr>
              <w:t>minimis</w:t>
            </w:r>
            <w:proofErr w:type="spellEnd"/>
            <w:r>
              <w:rPr>
                <w:sz w:val="20"/>
              </w:rPr>
              <w:t xml:space="preserve"> e nei limiti dei Regolamenti dell’Unione Europea in materia.</w:t>
            </w:r>
          </w:p>
        </w:tc>
      </w:tr>
      <w:tr w:rsidR="00E85A5B" w:rsidTr="0056464D">
        <w:trPr>
          <w:trHeight w:val="378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Finalità</w:t>
            </w:r>
          </w:p>
        </w:tc>
        <w:tc>
          <w:tcPr>
            <w:tcW w:w="6520" w:type="dxa"/>
          </w:tcPr>
          <w:p w:rsidR="00E85A5B" w:rsidRDefault="00EE3EF2" w:rsidP="00DB5AFB">
            <w:pPr>
              <w:pStyle w:val="TableParagraph"/>
              <w:spacing w:before="14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Fabbisogno di circolante connesso allo svolgimento delle attività aziendali in Sicilia.</w:t>
            </w:r>
          </w:p>
        </w:tc>
      </w:tr>
      <w:tr w:rsidR="00E85A5B" w:rsidTr="0056464D">
        <w:trPr>
          <w:trHeight w:val="310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Operazioni agevolabili</w:t>
            </w:r>
          </w:p>
        </w:tc>
        <w:tc>
          <w:tcPr>
            <w:tcW w:w="6520" w:type="dxa"/>
          </w:tcPr>
          <w:p w:rsidR="00E85A5B" w:rsidRDefault="00EE3E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Finanziamento a tasso agevolato per esigenze aziendali.</w:t>
            </w:r>
          </w:p>
        </w:tc>
      </w:tr>
      <w:tr w:rsidR="00E85A5B" w:rsidTr="0056464D">
        <w:trPr>
          <w:trHeight w:val="1274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Importo finanziabile</w:t>
            </w:r>
          </w:p>
        </w:tc>
        <w:tc>
          <w:tcPr>
            <w:tcW w:w="6520" w:type="dxa"/>
          </w:tcPr>
          <w:p w:rsidR="00E85A5B" w:rsidRDefault="00EE3EF2">
            <w:pPr>
              <w:pStyle w:val="TableParagraph"/>
              <w:spacing w:before="14" w:line="276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Correlato alle esigenze finanziarie aziendali e comunque nei limiti dei Regolamenti UE fino ad un massimo di € 200.000,00 (quota a carico del Fondo Sicilia).</w:t>
            </w:r>
          </w:p>
          <w:p w:rsidR="00E85A5B" w:rsidRDefault="00EE3EF2">
            <w:pPr>
              <w:pStyle w:val="TableParagraph"/>
              <w:spacing w:before="21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Nei casi di fabbisogno di circolante di importo maggiore, la richiedente, preliminarmente informata in materia di conflitto di interessi, indicherà, nel modulo di domanda, la banca o ente creditizio prescelto per la concessione del relativo ulteriore finanziamento.</w:t>
            </w:r>
          </w:p>
        </w:tc>
      </w:tr>
      <w:tr w:rsidR="00E85A5B" w:rsidTr="0056464D">
        <w:trPr>
          <w:trHeight w:val="310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Durata dell’operazione</w:t>
            </w:r>
          </w:p>
        </w:tc>
        <w:tc>
          <w:tcPr>
            <w:tcW w:w="6520" w:type="dxa"/>
          </w:tcPr>
          <w:p w:rsidR="00E85A5B" w:rsidRDefault="00DB5AFB" w:rsidP="00DB5AFB">
            <w:pPr>
              <w:pStyle w:val="TableParagraph"/>
              <w:spacing w:before="14"/>
              <w:jc w:val="both"/>
              <w:rPr>
                <w:sz w:val="20"/>
              </w:rPr>
            </w:pPr>
            <w:r>
              <w:rPr>
                <w:sz w:val="20"/>
              </w:rPr>
              <w:t>Sino a</w:t>
            </w:r>
            <w:r w:rsidR="00EE3EF2">
              <w:rPr>
                <w:sz w:val="20"/>
              </w:rPr>
              <w:t xml:space="preserve"> un massimo di 5 anni.</w:t>
            </w:r>
          </w:p>
        </w:tc>
      </w:tr>
      <w:tr w:rsidR="00E85A5B" w:rsidTr="0056464D">
        <w:trPr>
          <w:trHeight w:val="310"/>
        </w:trPr>
        <w:tc>
          <w:tcPr>
            <w:tcW w:w="3286" w:type="dxa"/>
          </w:tcPr>
          <w:p w:rsidR="00E85A5B" w:rsidRDefault="00EE3EF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Periodicità delle rate</w:t>
            </w:r>
          </w:p>
        </w:tc>
        <w:tc>
          <w:tcPr>
            <w:tcW w:w="6520" w:type="dxa"/>
          </w:tcPr>
          <w:p w:rsidR="00056CFE" w:rsidRDefault="00EE3EF2" w:rsidP="00DB5AFB">
            <w:pPr>
              <w:pStyle w:val="TableParagraph"/>
              <w:spacing w:before="14"/>
              <w:jc w:val="both"/>
              <w:rPr>
                <w:sz w:val="20"/>
              </w:rPr>
            </w:pPr>
            <w:r>
              <w:rPr>
                <w:sz w:val="20"/>
              </w:rPr>
              <w:t>Trimestrale o semestrale</w:t>
            </w:r>
            <w:r w:rsidR="00056CFE">
              <w:rPr>
                <w:sz w:val="20"/>
              </w:rPr>
              <w:t>.</w:t>
            </w:r>
          </w:p>
        </w:tc>
      </w:tr>
      <w:tr w:rsidR="00E85A5B" w:rsidTr="0056464D">
        <w:trPr>
          <w:trHeight w:val="3066"/>
        </w:trPr>
        <w:tc>
          <w:tcPr>
            <w:tcW w:w="3286" w:type="dxa"/>
          </w:tcPr>
          <w:p w:rsidR="00E85A5B" w:rsidRDefault="00EE3EF2">
            <w:pPr>
              <w:pStyle w:val="TableParagraph"/>
              <w:spacing w:line="276" w:lineRule="auto"/>
              <w:ind w:right="122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Condizione, tassi e forme tecniche di intervento </w:t>
            </w:r>
            <w:r>
              <w:rPr>
                <w:b/>
                <w:i/>
                <w:sz w:val="20"/>
              </w:rPr>
              <w:t>(ex art. 6 del D. A. n. 17 del 17/06/19)</w:t>
            </w:r>
          </w:p>
        </w:tc>
        <w:tc>
          <w:tcPr>
            <w:tcW w:w="6520" w:type="dxa"/>
          </w:tcPr>
          <w:p w:rsidR="00E85A5B" w:rsidRDefault="00EE3EF2">
            <w:pPr>
              <w:pStyle w:val="TableParagraph"/>
              <w:spacing w:before="14" w:line="276" w:lineRule="auto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>Tutti gli interventi a valere sul Fondo Sicilia dovranno risultare sostenibili sul piano economico finanziario e le imprese beneficiarie dovranno possedere, altresì, le capacità di rimborso del finanziamento (</w:t>
            </w:r>
            <w:r>
              <w:rPr>
                <w:i/>
                <w:sz w:val="20"/>
              </w:rPr>
              <w:t xml:space="preserve">ex </w:t>
            </w:r>
            <w:r w:rsidR="00942862">
              <w:rPr>
                <w:sz w:val="20"/>
              </w:rPr>
              <w:t>art. 5 del D. A. 17 g</w:t>
            </w:r>
            <w:r>
              <w:rPr>
                <w:sz w:val="20"/>
              </w:rPr>
              <w:t>iugno 2019).</w:t>
            </w:r>
          </w:p>
          <w:p w:rsidR="00E85A5B" w:rsidRDefault="00EE3EF2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21" w:line="276" w:lineRule="auto"/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Nel caso di concessione del finanziamento a valere sulle sole risorse di cui al Fondo Sicilia, il tasso non è superiore all’indicatore di mercato “</w:t>
            </w:r>
            <w:r>
              <w:rPr>
                <w:i/>
                <w:sz w:val="20"/>
              </w:rPr>
              <w:t>tasso BCE</w:t>
            </w:r>
            <w:r>
              <w:rPr>
                <w:sz w:val="20"/>
              </w:rPr>
              <w:t xml:space="preserve">” tempo per tempo vigente, maggiorato di uno </w:t>
            </w:r>
            <w:r w:rsidRPr="00942862">
              <w:rPr>
                <w:i/>
                <w:sz w:val="20"/>
              </w:rPr>
              <w:t>spread</w:t>
            </w:r>
            <w:r>
              <w:rPr>
                <w:sz w:val="20"/>
              </w:rPr>
              <w:t xml:space="preserve"> pari allo 0,25%</w:t>
            </w:r>
            <w:r>
              <w:rPr>
                <w:spacing w:val="-14"/>
                <w:sz w:val="20"/>
              </w:rPr>
              <w:t xml:space="preserve"> </w:t>
            </w:r>
            <w:r w:rsidR="00942862">
              <w:rPr>
                <w:sz w:val="20"/>
              </w:rPr>
              <w:t>annuo.</w:t>
            </w:r>
          </w:p>
          <w:p w:rsidR="00E85A5B" w:rsidRDefault="00EE3EF2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20" w:line="276" w:lineRule="auto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caso di intervento in condivisione (es. </w:t>
            </w:r>
            <w:r w:rsidRPr="00942862">
              <w:rPr>
                <w:i/>
                <w:sz w:val="20"/>
              </w:rPr>
              <w:t>club deal</w:t>
            </w:r>
            <w:r>
              <w:rPr>
                <w:sz w:val="20"/>
              </w:rPr>
              <w:t>) con altri enti creditizi e istituzioni:</w:t>
            </w:r>
          </w:p>
          <w:p w:rsidR="00E85A5B" w:rsidRDefault="00942862">
            <w:pPr>
              <w:pStyle w:val="TableParagraph"/>
              <w:numPr>
                <w:ilvl w:val="1"/>
                <w:numId w:val="1"/>
              </w:numPr>
              <w:tabs>
                <w:tab w:val="left" w:pos="790"/>
              </w:tabs>
              <w:spacing w:before="20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="00EE3EF2">
              <w:rPr>
                <w:sz w:val="20"/>
              </w:rPr>
              <w:t>on superiore all’indicatore di mercato “</w:t>
            </w:r>
            <w:r w:rsidR="00EE3EF2">
              <w:rPr>
                <w:i/>
                <w:sz w:val="20"/>
              </w:rPr>
              <w:t>tasso BCE</w:t>
            </w:r>
            <w:r w:rsidR="00EE3EF2">
              <w:rPr>
                <w:sz w:val="20"/>
              </w:rPr>
              <w:t xml:space="preserve">” tempo per tempo vigente, aumentato di uno </w:t>
            </w:r>
            <w:r w:rsidR="00EE3EF2" w:rsidRPr="00942862">
              <w:rPr>
                <w:i/>
                <w:sz w:val="20"/>
              </w:rPr>
              <w:t>spread</w:t>
            </w:r>
            <w:r w:rsidR="00EE3EF2">
              <w:rPr>
                <w:sz w:val="20"/>
              </w:rPr>
              <w:t xml:space="preserve"> pari allo 0,15% annuo, qualora la quota di partecipazione al finanziamento da parte del Fondo Sicilia sia tra il 30% e il 50% del</w:t>
            </w:r>
            <w:r w:rsidR="00EE3EF2">
              <w:rPr>
                <w:spacing w:val="-5"/>
                <w:sz w:val="20"/>
              </w:rPr>
              <w:t xml:space="preserve"> </w:t>
            </w:r>
            <w:r w:rsidR="00EE3EF2">
              <w:rPr>
                <w:sz w:val="20"/>
              </w:rPr>
              <w:t>totale;</w:t>
            </w:r>
          </w:p>
          <w:p w:rsidR="00E85A5B" w:rsidRDefault="00942862">
            <w:pPr>
              <w:pStyle w:val="TableParagraph"/>
              <w:numPr>
                <w:ilvl w:val="1"/>
                <w:numId w:val="1"/>
              </w:numPr>
              <w:tabs>
                <w:tab w:val="left" w:pos="790"/>
              </w:tabs>
              <w:spacing w:before="1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="00EE3EF2">
              <w:rPr>
                <w:sz w:val="20"/>
              </w:rPr>
              <w:t>on superiore all’indicatore di mercato “</w:t>
            </w:r>
            <w:r w:rsidR="00EE3EF2">
              <w:rPr>
                <w:i/>
                <w:sz w:val="20"/>
              </w:rPr>
              <w:t>tasso BCE</w:t>
            </w:r>
            <w:r w:rsidR="00EE3EF2">
              <w:rPr>
                <w:sz w:val="20"/>
              </w:rPr>
              <w:t xml:space="preserve">” tempo per tempo vigente, aumentato di uno </w:t>
            </w:r>
            <w:r w:rsidR="00EE3EF2" w:rsidRPr="00942862">
              <w:rPr>
                <w:i/>
                <w:sz w:val="20"/>
              </w:rPr>
              <w:t>spread</w:t>
            </w:r>
            <w:r w:rsidR="00EE3EF2">
              <w:rPr>
                <w:sz w:val="20"/>
              </w:rPr>
              <w:t xml:space="preserve"> pari allo 0,10% annuo, qualora la quota di partecipazione al finanziamento da parte del Fondo Sicilia sia inferiore al 30% del</w:t>
            </w:r>
            <w:r w:rsidR="00EE3EF2">
              <w:rPr>
                <w:spacing w:val="-2"/>
                <w:sz w:val="20"/>
              </w:rPr>
              <w:t xml:space="preserve"> </w:t>
            </w:r>
            <w:r w:rsidR="00EE3EF2">
              <w:rPr>
                <w:sz w:val="20"/>
              </w:rPr>
              <w:t>totale.</w:t>
            </w:r>
          </w:p>
        </w:tc>
      </w:tr>
    </w:tbl>
    <w:p w:rsidR="00E85A5B" w:rsidRDefault="00E85A5B">
      <w:pPr>
        <w:spacing w:line="276" w:lineRule="auto"/>
        <w:jc w:val="both"/>
        <w:rPr>
          <w:sz w:val="20"/>
        </w:rPr>
        <w:sectPr w:rsidR="00E85A5B">
          <w:headerReference w:type="default" r:id="rId7"/>
          <w:footerReference w:type="default" r:id="rId8"/>
          <w:type w:val="continuous"/>
          <w:pgSz w:w="11910" w:h="16840"/>
          <w:pgMar w:top="1480" w:right="940" w:bottom="1120" w:left="940" w:header="708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447"/>
      </w:tblGrid>
      <w:tr w:rsidR="00E85A5B" w:rsidTr="00C2619C">
        <w:trPr>
          <w:trHeight w:val="893"/>
        </w:trPr>
        <w:tc>
          <w:tcPr>
            <w:tcW w:w="3332" w:type="dxa"/>
          </w:tcPr>
          <w:p w:rsidR="00E85A5B" w:rsidRDefault="00E85A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7" w:type="dxa"/>
          </w:tcPr>
          <w:p w:rsidR="00E85A5B" w:rsidRDefault="00EE3EF2">
            <w:pPr>
              <w:pStyle w:val="TableParagraph"/>
              <w:spacing w:line="276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Nei casi in cui detto indicatore di mercato dovesse assumere valore negativo, nella determinazione del tasso applicato al finanziamento, tale indicatore sarà posto pari a zero.</w:t>
            </w:r>
          </w:p>
        </w:tc>
      </w:tr>
      <w:tr w:rsidR="00580FDE">
        <w:trPr>
          <w:trHeight w:val="625"/>
        </w:trPr>
        <w:tc>
          <w:tcPr>
            <w:tcW w:w="3332" w:type="dxa"/>
          </w:tcPr>
          <w:p w:rsidR="00580FDE" w:rsidRDefault="00580FDE" w:rsidP="00580FD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Garanzie</w:t>
            </w:r>
          </w:p>
        </w:tc>
        <w:tc>
          <w:tcPr>
            <w:tcW w:w="6447" w:type="dxa"/>
          </w:tcPr>
          <w:p w:rsidR="00580FDE" w:rsidRDefault="00580FDE" w:rsidP="00C40E33">
            <w:pPr>
              <w:pStyle w:val="TableParagraph"/>
              <w:spacing w:before="17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finanziamenti sono assistiti da garanzie reali aziendali e/o </w:t>
            </w:r>
            <w:proofErr w:type="spellStart"/>
            <w:r>
              <w:rPr>
                <w:sz w:val="20"/>
              </w:rPr>
              <w:t>extraziendali</w:t>
            </w:r>
            <w:proofErr w:type="spellEnd"/>
            <w:r>
              <w:rPr>
                <w:sz w:val="20"/>
              </w:rPr>
              <w:t xml:space="preserve"> commisurate all’entità del finanziamento, ovvero da garanzie consortili integrative (nella misura fino al 25% per garanzia ordin</w:t>
            </w:r>
            <w:r w:rsidR="00942862">
              <w:rPr>
                <w:sz w:val="20"/>
              </w:rPr>
              <w:t>aria e nella misura massima dell’</w:t>
            </w:r>
            <w:r>
              <w:rPr>
                <w:sz w:val="20"/>
              </w:rPr>
              <w:t>80% in presenza di controgaranzia a valere sul Fondo Sicilia), garanzie rilasciate da enti pubblici e fideiussioni.</w:t>
            </w:r>
          </w:p>
        </w:tc>
      </w:tr>
      <w:tr w:rsidR="00580FDE">
        <w:trPr>
          <w:trHeight w:val="844"/>
        </w:trPr>
        <w:tc>
          <w:tcPr>
            <w:tcW w:w="3332" w:type="dxa"/>
          </w:tcPr>
          <w:p w:rsidR="00580FDE" w:rsidRDefault="00580FDE" w:rsidP="00580FD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Regime </w:t>
            </w:r>
            <w:r w:rsidRPr="00027DD7">
              <w:rPr>
                <w:b/>
                <w:i/>
                <w:sz w:val="20"/>
              </w:rPr>
              <w:t xml:space="preserve">de </w:t>
            </w:r>
            <w:proofErr w:type="spellStart"/>
            <w:r w:rsidRPr="00027DD7">
              <w:rPr>
                <w:b/>
                <w:i/>
                <w:sz w:val="20"/>
              </w:rPr>
              <w:t>minimis</w:t>
            </w:r>
            <w:proofErr w:type="spellEnd"/>
          </w:p>
        </w:tc>
        <w:tc>
          <w:tcPr>
            <w:tcW w:w="6447" w:type="dxa"/>
          </w:tcPr>
          <w:p w:rsidR="00580FDE" w:rsidRDefault="00580FDE" w:rsidP="00580FDE">
            <w:pPr>
              <w:pStyle w:val="TableParagraph"/>
              <w:spacing w:before="17" w:line="276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L’importo complessivo delle agevolazioni </w:t>
            </w:r>
            <w:r w:rsidRPr="00942862">
              <w:rPr>
                <w:i/>
                <w:sz w:val="20"/>
              </w:rPr>
              <w:t xml:space="preserve">de </w:t>
            </w:r>
            <w:proofErr w:type="spellStart"/>
            <w:r w:rsidRPr="00942862">
              <w:rPr>
                <w:i/>
                <w:sz w:val="20"/>
              </w:rPr>
              <w:t>minimis</w:t>
            </w:r>
            <w:proofErr w:type="spellEnd"/>
            <w:r>
              <w:rPr>
                <w:sz w:val="20"/>
              </w:rPr>
              <w:t xml:space="preserve"> concedibili all’impresa beneficiaria non può superare il limite previsto dai vigenti regolamenti UE nell’arco di tre esercizi finanziari.</w:t>
            </w:r>
          </w:p>
        </w:tc>
      </w:tr>
      <w:tr w:rsidR="00463825">
        <w:trPr>
          <w:trHeight w:val="834"/>
        </w:trPr>
        <w:tc>
          <w:tcPr>
            <w:tcW w:w="3332" w:type="dxa"/>
          </w:tcPr>
          <w:p w:rsidR="00463825" w:rsidRDefault="00463825" w:rsidP="004638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Costo dell’operazione</w:t>
            </w:r>
          </w:p>
        </w:tc>
        <w:tc>
          <w:tcPr>
            <w:tcW w:w="6447" w:type="dxa"/>
          </w:tcPr>
          <w:p w:rsidR="00077E80" w:rsidRDefault="00077E80" w:rsidP="00077E80">
            <w:pPr>
              <w:pStyle w:val="TableParagraph"/>
              <w:spacing w:before="14"/>
              <w:ind w:right="59"/>
              <w:jc w:val="both"/>
              <w:rPr>
                <w:sz w:val="20"/>
              </w:rPr>
            </w:pPr>
            <w:r w:rsidRPr="00976A36">
              <w:rPr>
                <w:sz w:val="20"/>
              </w:rPr>
              <w:t>I costi comm</w:t>
            </w:r>
            <w:r w:rsidR="00942862">
              <w:rPr>
                <w:sz w:val="20"/>
              </w:rPr>
              <w:t>issionali sono fissati dal 2% a</w:t>
            </w:r>
            <w:r w:rsidRPr="00976A36">
              <w:rPr>
                <w:sz w:val="20"/>
              </w:rPr>
              <w:t xml:space="preserve"> un massimo del 3%, comprensivi dei</w:t>
            </w:r>
            <w:r w:rsidR="00942862">
              <w:rPr>
                <w:sz w:val="20"/>
              </w:rPr>
              <w:t xml:space="preserve"> costi istruttori di </w:t>
            </w:r>
            <w:r w:rsidR="00316703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316703">
              <w:rPr>
                <w:b/>
                <w:i/>
                <w:sz w:val="20"/>
              </w:rPr>
              <w:t>Soc</w:t>
            </w:r>
            <w:proofErr w:type="spellEnd"/>
            <w:r w:rsidR="00316703">
              <w:rPr>
                <w:b/>
                <w:i/>
                <w:sz w:val="20"/>
              </w:rPr>
              <w:t>. Coop. p.a.</w:t>
            </w:r>
            <w:r w:rsidRPr="00976A36">
              <w:rPr>
                <w:sz w:val="20"/>
              </w:rPr>
              <w:t xml:space="preserve"> e dello 0,50% in favore di </w:t>
            </w:r>
            <w:proofErr w:type="spellStart"/>
            <w:r w:rsidRPr="00976A36">
              <w:rPr>
                <w:sz w:val="20"/>
              </w:rPr>
              <w:t>Irfis</w:t>
            </w:r>
            <w:proofErr w:type="spellEnd"/>
            <w:r w:rsidRPr="00976A36">
              <w:rPr>
                <w:sz w:val="20"/>
              </w:rPr>
              <w:t xml:space="preserve"> </w:t>
            </w:r>
            <w:proofErr w:type="spellStart"/>
            <w:r w:rsidRPr="00976A36">
              <w:rPr>
                <w:sz w:val="20"/>
              </w:rPr>
              <w:t>FinSicilia</w:t>
            </w:r>
            <w:proofErr w:type="spellEnd"/>
            <w:r w:rsidRPr="00976A36">
              <w:rPr>
                <w:sz w:val="20"/>
              </w:rPr>
              <w:t xml:space="preserve"> S</w:t>
            </w:r>
            <w:r>
              <w:rPr>
                <w:sz w:val="20"/>
              </w:rPr>
              <w:t>.</w:t>
            </w:r>
            <w:r w:rsidRPr="00976A36">
              <w:rPr>
                <w:sz w:val="20"/>
              </w:rPr>
              <w:t>p</w:t>
            </w:r>
            <w:r>
              <w:rPr>
                <w:sz w:val="20"/>
              </w:rPr>
              <w:t>.A</w:t>
            </w:r>
            <w:r w:rsidRPr="00976A36">
              <w:rPr>
                <w:sz w:val="20"/>
              </w:rPr>
              <w:t>.</w:t>
            </w:r>
            <w:r>
              <w:rPr>
                <w:sz w:val="20"/>
              </w:rPr>
              <w:t>; in particolare:</w:t>
            </w:r>
          </w:p>
          <w:p w:rsidR="00077E80" w:rsidRDefault="00077E80" w:rsidP="00077E80">
            <w:pPr>
              <w:pStyle w:val="TableParagraph"/>
              <w:numPr>
                <w:ilvl w:val="0"/>
                <w:numId w:val="2"/>
              </w:numPr>
              <w:spacing w:before="14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riferimento alla modalità ex art. 4, lett. A), Convenzione (presentazione istanze senza intervento della garanzia dei Confidi inclusa animazione territoriale): per tipologia di intervento (animazione territoriale, consulenza ecc.) prevista commissione a carico dell’Impresa beneficiaria pari al 2% dell’importo erogato (di cui 0,50% a favore di </w:t>
            </w:r>
            <w:proofErr w:type="spellStart"/>
            <w:r>
              <w:rPr>
                <w:sz w:val="20"/>
              </w:rPr>
              <w:t>Irfis</w:t>
            </w:r>
            <w:proofErr w:type="spellEnd"/>
            <w:r>
              <w:rPr>
                <w:sz w:val="20"/>
              </w:rPr>
              <w:t xml:space="preserve"> e 1,50% a favore di </w:t>
            </w:r>
            <w:r w:rsidR="00316703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316703">
              <w:rPr>
                <w:b/>
                <w:i/>
                <w:sz w:val="20"/>
              </w:rPr>
              <w:t>Soc</w:t>
            </w:r>
            <w:proofErr w:type="spellEnd"/>
            <w:r w:rsidR="00316703">
              <w:rPr>
                <w:b/>
                <w:i/>
                <w:sz w:val="20"/>
              </w:rPr>
              <w:t>. Coop. p.a.</w:t>
            </w:r>
            <w:r>
              <w:rPr>
                <w:sz w:val="20"/>
              </w:rPr>
              <w:t>);</w:t>
            </w:r>
          </w:p>
          <w:p w:rsidR="00077E80" w:rsidRDefault="00077E80" w:rsidP="00077E80">
            <w:pPr>
              <w:pStyle w:val="TableParagraph"/>
              <w:numPr>
                <w:ilvl w:val="0"/>
                <w:numId w:val="2"/>
              </w:numPr>
              <w:spacing w:before="14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riferimento alla modalità ex art. 4, lett. B), Convenzione (presentazione istanze con intervento della garanzia dei Confidi inclusa animazione territoriale): per tipologia di intervento (animazione territoriale, consulenza ecc.) con garanzia a prima richiesta pari al 25% del finanziamento sul Fondo Sicilia, prevista commissione a carico dell’Impresa beneficiaria pari al 3% dell’importo erogato (di cui 0,50% a favore di </w:t>
            </w:r>
            <w:proofErr w:type="spellStart"/>
            <w:r>
              <w:rPr>
                <w:sz w:val="20"/>
              </w:rPr>
              <w:t>Irfis</w:t>
            </w:r>
            <w:proofErr w:type="spellEnd"/>
            <w:r>
              <w:rPr>
                <w:sz w:val="20"/>
              </w:rPr>
              <w:t xml:space="preserve"> e 2,50% a favore di </w:t>
            </w:r>
            <w:r w:rsidR="00316703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316703">
              <w:rPr>
                <w:b/>
                <w:i/>
                <w:sz w:val="20"/>
              </w:rPr>
              <w:t>Soc</w:t>
            </w:r>
            <w:proofErr w:type="spellEnd"/>
            <w:r w:rsidR="00316703">
              <w:rPr>
                <w:b/>
                <w:i/>
                <w:sz w:val="20"/>
              </w:rPr>
              <w:t>. Coop. p.a.</w:t>
            </w:r>
            <w:r>
              <w:rPr>
                <w:sz w:val="20"/>
              </w:rPr>
              <w:t>);</w:t>
            </w:r>
          </w:p>
          <w:p w:rsidR="00463825" w:rsidRDefault="00077E80" w:rsidP="00B164E6">
            <w:pPr>
              <w:pStyle w:val="TableParagraph"/>
              <w:numPr>
                <w:ilvl w:val="0"/>
                <w:numId w:val="2"/>
              </w:numPr>
              <w:spacing w:before="14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riferimento alla modalità ex art. 4, lett. C), Convenzione (presentazione istanze con intervento della garanzia dei Confidi, </w:t>
            </w:r>
            <w:proofErr w:type="spellStart"/>
            <w:r>
              <w:rPr>
                <w:sz w:val="20"/>
              </w:rPr>
              <w:t>controgarantita</w:t>
            </w:r>
            <w:proofErr w:type="spellEnd"/>
            <w:r>
              <w:rPr>
                <w:sz w:val="20"/>
              </w:rPr>
              <w:t xml:space="preserve"> dal Fondo Sicilia, inclusa animazione territoriale): per tipologia di intervento (animazione territoriale, consulenza ecc.) con garanzia in misura non superiore all’80% del finanziamento su fondi propri </w:t>
            </w:r>
            <w:proofErr w:type="spellStart"/>
            <w:r>
              <w:rPr>
                <w:sz w:val="20"/>
              </w:rPr>
              <w:t>Irfis</w:t>
            </w:r>
            <w:proofErr w:type="spellEnd"/>
            <w:r>
              <w:rPr>
                <w:sz w:val="20"/>
              </w:rPr>
              <w:t xml:space="preserve"> o di altra Banca e con controgaranzia, a</w:t>
            </w:r>
            <w:r w:rsidR="009D1F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valere sul Fondo Sicilia, in misura non superiore all’80% dell’importo garantito, prevista commissione a carico dell’Impresa beneficiaria pari al 3% dell’importo erogato (di cui 0,50% a favore di </w:t>
            </w:r>
            <w:proofErr w:type="spellStart"/>
            <w:r>
              <w:rPr>
                <w:sz w:val="20"/>
              </w:rPr>
              <w:t>Irfis</w:t>
            </w:r>
            <w:proofErr w:type="spellEnd"/>
            <w:r>
              <w:rPr>
                <w:sz w:val="20"/>
              </w:rPr>
              <w:t xml:space="preserve"> e 2,50% a favore di </w:t>
            </w:r>
            <w:r w:rsidR="00316703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316703">
              <w:rPr>
                <w:b/>
                <w:i/>
                <w:sz w:val="20"/>
              </w:rPr>
              <w:t>Soc</w:t>
            </w:r>
            <w:proofErr w:type="spellEnd"/>
            <w:r w:rsidR="00316703">
              <w:rPr>
                <w:b/>
                <w:i/>
                <w:sz w:val="20"/>
              </w:rPr>
              <w:t>. Coop. p.a.</w:t>
            </w:r>
            <w:r>
              <w:rPr>
                <w:sz w:val="20"/>
              </w:rPr>
              <w:t>).</w:t>
            </w:r>
          </w:p>
        </w:tc>
      </w:tr>
      <w:tr w:rsidR="00463825">
        <w:trPr>
          <w:trHeight w:val="2724"/>
        </w:trPr>
        <w:tc>
          <w:tcPr>
            <w:tcW w:w="3332" w:type="dxa"/>
          </w:tcPr>
          <w:p w:rsidR="00463825" w:rsidRDefault="00463825" w:rsidP="0046382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  <w:tc>
          <w:tcPr>
            <w:tcW w:w="6447" w:type="dxa"/>
          </w:tcPr>
          <w:p w:rsidR="00942862" w:rsidRDefault="00463825" w:rsidP="00324E1A">
            <w:pPr>
              <w:pStyle w:val="TableParagraph"/>
              <w:numPr>
                <w:ilvl w:val="0"/>
                <w:numId w:val="4"/>
              </w:numPr>
              <w:spacing w:before="15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Nell’ambito delle disponibilità connesse alla linea di intervento, per l’istruttoria delle domande verrà applicato il procedimento valutativo a “sportello” secondo l’ordine cronologico di presentazione sulla base del completamento della documentazione necessaria richiesta.</w:t>
            </w:r>
          </w:p>
          <w:p w:rsidR="00942862" w:rsidRDefault="00463825" w:rsidP="00942862">
            <w:pPr>
              <w:pStyle w:val="TableParagraph"/>
              <w:numPr>
                <w:ilvl w:val="0"/>
                <w:numId w:val="3"/>
              </w:numPr>
              <w:spacing w:before="15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 linee specifiche </w:t>
            </w:r>
            <w:r>
              <w:rPr>
                <w:i/>
                <w:sz w:val="20"/>
              </w:rPr>
              <w:t xml:space="preserve">(ex art. 2, c. 2 e 2 bis, L. R. n. 1/2019 e </w:t>
            </w:r>
            <w:proofErr w:type="spellStart"/>
            <w:r>
              <w:rPr>
                <w:i/>
                <w:sz w:val="20"/>
              </w:rPr>
              <w:t>s.m.i.</w:t>
            </w:r>
            <w:proofErr w:type="spellEnd"/>
            <w:r>
              <w:rPr>
                <w:i/>
                <w:sz w:val="20"/>
              </w:rPr>
              <w:t xml:space="preserve"> e art. 3</w:t>
            </w:r>
            <w:r w:rsidR="0094286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D.A. n. 17/2019) </w:t>
            </w:r>
            <w:r>
              <w:rPr>
                <w:sz w:val="20"/>
              </w:rPr>
              <w:t>sono dettagliate nella Tabella al successivo paragrafo 8.</w:t>
            </w:r>
          </w:p>
          <w:p w:rsidR="00463825" w:rsidRPr="00942862" w:rsidRDefault="00463825" w:rsidP="00942862">
            <w:pPr>
              <w:pStyle w:val="TableParagraph"/>
              <w:numPr>
                <w:ilvl w:val="0"/>
                <w:numId w:val="3"/>
              </w:numPr>
              <w:spacing w:before="15" w:line="276" w:lineRule="auto"/>
              <w:ind w:right="59"/>
              <w:jc w:val="both"/>
              <w:rPr>
                <w:sz w:val="20"/>
              </w:rPr>
            </w:pPr>
            <w:r w:rsidRPr="00942862">
              <w:rPr>
                <w:sz w:val="20"/>
              </w:rPr>
              <w:t>Nel modulo di domanda l’impresa richiedente dichiarerà di essere stata preliminarmente informata in materia di conflitto di interessi e indicherà, conseguentemente, la banca o ente creditizio prescelto per la concessione di eventuale altro finanziamento integrativo.</w:t>
            </w:r>
          </w:p>
        </w:tc>
      </w:tr>
    </w:tbl>
    <w:p w:rsidR="00EE3EF2" w:rsidRDefault="00EE3EF2"/>
    <w:sectPr w:rsidR="00EE3EF2">
      <w:pgSz w:w="11910" w:h="16840"/>
      <w:pgMar w:top="1480" w:right="940" w:bottom="1120" w:left="940" w:header="708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552" w:rsidRDefault="00BC6552">
      <w:r>
        <w:separator/>
      </w:r>
    </w:p>
  </w:endnote>
  <w:endnote w:type="continuationSeparator" w:id="0">
    <w:p w:rsidR="00BC6552" w:rsidRDefault="00BC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5B" w:rsidRDefault="00687C44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20884B">
              <wp:simplePos x="0" y="0"/>
              <wp:positionH relativeFrom="page">
                <wp:posOffset>3408045</wp:posOffset>
              </wp:positionH>
              <wp:positionV relativeFrom="page">
                <wp:posOffset>9916160</wp:posOffset>
              </wp:positionV>
              <wp:extent cx="7461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A5B" w:rsidRDefault="00EE3EF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088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5pt;margin-top:780.8pt;width: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" filled="f" stroked="f">
              <v:path arrowok="t"/>
              <v:textbox inset="0,0,0,0">
                <w:txbxContent>
                  <w:p w:rsidR="00E85A5B" w:rsidRDefault="00EE3EF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552" w:rsidRDefault="00BC6552">
      <w:r>
        <w:separator/>
      </w:r>
    </w:p>
  </w:footnote>
  <w:footnote w:type="continuationSeparator" w:id="0">
    <w:p w:rsidR="00BC6552" w:rsidRDefault="00BC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F5" w:rsidRDefault="00E35174" w:rsidP="00E35174">
    <w:pPr>
      <w:pStyle w:val="Intestazione"/>
      <w:ind w:left="-709"/>
      <w:rPr>
        <w:noProof/>
        <w:sz w:val="32"/>
        <w:szCs w:val="32"/>
      </w:rPr>
    </w:pPr>
    <w:bookmarkStart w:id="1" w:name="_Hlk31364949"/>
    <w:r w:rsidRPr="00E902AA">
      <w:rPr>
        <w:noProof/>
      </w:rPr>
      <w:drawing>
        <wp:inline distT="0" distB="0" distL="0" distR="0" wp14:anchorId="49289121" wp14:editId="34546B6B">
          <wp:extent cx="1714500" cy="809625"/>
          <wp:effectExtent l="0" t="0" r="0" b="0"/>
          <wp:docPr id="1" name="Immagin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="006A01F5">
      <w:rPr>
        <w:noProof/>
      </w:rPr>
      <w:t xml:space="preserve">    </w:t>
    </w:r>
    <w:r w:rsidR="00316703">
      <w:rPr>
        <w:noProof/>
        <w:sz w:val="32"/>
        <w:szCs w:val="32"/>
      </w:rPr>
      <w:drawing>
        <wp:inline distT="0" distB="0" distL="0" distR="0">
          <wp:extent cx="1101835" cy="962025"/>
          <wp:effectExtent l="0" t="0" r="317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FIDI AGRIG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26" cy="96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40DC">
      <w:rPr>
        <w:noProof/>
        <w:sz w:val="32"/>
        <w:szCs w:val="32"/>
      </w:rPr>
      <w:t xml:space="preserve">  </w:t>
    </w:r>
    <w:r w:rsidR="006A01F5">
      <w:rPr>
        <w:noProof/>
        <w:sz w:val="32"/>
        <w:szCs w:val="32"/>
      </w:rPr>
      <w:t xml:space="preserve">                         </w:t>
    </w:r>
    <w:r w:rsidRPr="007640DC">
      <w:rPr>
        <w:noProof/>
        <w:sz w:val="32"/>
        <w:szCs w:val="32"/>
      </w:rPr>
      <w:t xml:space="preserve">  </w:t>
    </w:r>
    <w:r w:rsidR="006A01F5" w:rsidRPr="00031571">
      <w:rPr>
        <w:noProof/>
      </w:rPr>
      <w:drawing>
        <wp:inline distT="0" distB="0" distL="0" distR="0" wp14:anchorId="57DA03E6" wp14:editId="61D47701">
          <wp:extent cx="1276350" cy="4095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174" w:rsidRDefault="00E35174" w:rsidP="00E35174">
    <w:pPr>
      <w:pStyle w:val="Intestazione"/>
      <w:ind w:left="-709"/>
      <w:rPr>
        <w:rFonts w:ascii="Century Gothic" w:hAnsi="Century Gothic"/>
        <w:sz w:val="24"/>
      </w:rPr>
    </w:pPr>
    <w:r w:rsidRPr="007640DC">
      <w:rPr>
        <w:noProof/>
        <w:sz w:val="32"/>
        <w:szCs w:val="32"/>
      </w:rPr>
      <w:t xml:space="preserve">                               </w:t>
    </w:r>
  </w:p>
  <w:bookmarkEnd w:id="1"/>
  <w:p w:rsidR="00E85A5B" w:rsidRDefault="00E85A5B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EC2"/>
    <w:multiLevelType w:val="hybridMultilevel"/>
    <w:tmpl w:val="9DD208B6"/>
    <w:lvl w:ilvl="0" w:tplc="CB6CAD7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302A0AF0"/>
    <w:multiLevelType w:val="hybridMultilevel"/>
    <w:tmpl w:val="A588EAA8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6D802216"/>
    <w:multiLevelType w:val="hybridMultilevel"/>
    <w:tmpl w:val="DB527200"/>
    <w:lvl w:ilvl="0" w:tplc="CB6CAD72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85E3A20">
      <w:start w:val="1"/>
      <w:numFmt w:val="decimal"/>
      <w:lvlText w:val="%2."/>
      <w:lvlJc w:val="left"/>
      <w:pPr>
        <w:ind w:left="78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 w:tplc="2640E3E8">
      <w:numFmt w:val="bullet"/>
      <w:lvlText w:val="•"/>
      <w:lvlJc w:val="left"/>
      <w:pPr>
        <w:ind w:left="1408" w:hanging="360"/>
      </w:pPr>
      <w:rPr>
        <w:rFonts w:hint="default"/>
        <w:lang w:val="it-IT" w:eastAsia="it-IT" w:bidi="it-IT"/>
      </w:rPr>
    </w:lvl>
    <w:lvl w:ilvl="3" w:tplc="C946272A">
      <w:numFmt w:val="bullet"/>
      <w:lvlText w:val="•"/>
      <w:lvlJc w:val="left"/>
      <w:pPr>
        <w:ind w:left="2037" w:hanging="360"/>
      </w:pPr>
      <w:rPr>
        <w:rFonts w:hint="default"/>
        <w:lang w:val="it-IT" w:eastAsia="it-IT" w:bidi="it-IT"/>
      </w:rPr>
    </w:lvl>
    <w:lvl w:ilvl="4" w:tplc="F3780DC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5" w:tplc="6464DDF0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6" w:tplc="03867024">
      <w:numFmt w:val="bullet"/>
      <w:lvlText w:val="•"/>
      <w:lvlJc w:val="left"/>
      <w:pPr>
        <w:ind w:left="3922" w:hanging="360"/>
      </w:pPr>
      <w:rPr>
        <w:rFonts w:hint="default"/>
        <w:lang w:val="it-IT" w:eastAsia="it-IT" w:bidi="it-IT"/>
      </w:rPr>
    </w:lvl>
    <w:lvl w:ilvl="7" w:tplc="714A8A04">
      <w:numFmt w:val="bullet"/>
      <w:lvlText w:val="•"/>
      <w:lvlJc w:val="left"/>
      <w:pPr>
        <w:ind w:left="4551" w:hanging="360"/>
      </w:pPr>
      <w:rPr>
        <w:rFonts w:hint="default"/>
        <w:lang w:val="it-IT" w:eastAsia="it-IT" w:bidi="it-IT"/>
      </w:rPr>
    </w:lvl>
    <w:lvl w:ilvl="8" w:tplc="45542546">
      <w:numFmt w:val="bullet"/>
      <w:lvlText w:val="•"/>
      <w:lvlJc w:val="left"/>
      <w:pPr>
        <w:ind w:left="517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D027B50"/>
    <w:multiLevelType w:val="hybridMultilevel"/>
    <w:tmpl w:val="E5FEBC7E"/>
    <w:lvl w:ilvl="0" w:tplc="CB6CAD7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5B"/>
    <w:rsid w:val="00027DD7"/>
    <w:rsid w:val="00056CFE"/>
    <w:rsid w:val="00077E80"/>
    <w:rsid w:val="000D2139"/>
    <w:rsid w:val="001448FE"/>
    <w:rsid w:val="00242062"/>
    <w:rsid w:val="00316703"/>
    <w:rsid w:val="00324E1A"/>
    <w:rsid w:val="00462707"/>
    <w:rsid w:val="00463825"/>
    <w:rsid w:val="005217C3"/>
    <w:rsid w:val="0056464D"/>
    <w:rsid w:val="00580FDE"/>
    <w:rsid w:val="00687C44"/>
    <w:rsid w:val="006A01F5"/>
    <w:rsid w:val="0072239A"/>
    <w:rsid w:val="00942862"/>
    <w:rsid w:val="009D1F14"/>
    <w:rsid w:val="00AE5A62"/>
    <w:rsid w:val="00B164E6"/>
    <w:rsid w:val="00B6758E"/>
    <w:rsid w:val="00BC6552"/>
    <w:rsid w:val="00C2619C"/>
    <w:rsid w:val="00C40E33"/>
    <w:rsid w:val="00DB5AFB"/>
    <w:rsid w:val="00DD5B82"/>
    <w:rsid w:val="00E10970"/>
    <w:rsid w:val="00E35174"/>
    <w:rsid w:val="00E552AA"/>
    <w:rsid w:val="00E85A5B"/>
    <w:rsid w:val="00E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32719-E2E3-46FE-8B5B-EAE76140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DD5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8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5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B8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cbileddo</dc:creator>
  <cp:lastModifiedBy>Utente</cp:lastModifiedBy>
  <cp:revision>8</cp:revision>
  <dcterms:created xsi:type="dcterms:W3CDTF">2020-02-05T11:32:00Z</dcterms:created>
  <dcterms:modified xsi:type="dcterms:W3CDTF">2020-02-10T16:08:00Z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2020-01-31T00:00:00Z</vt:filetime>
  </property>
</Properties>
</file>